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E1B6B">
      <w:pPr>
        <w:pStyle w:val="9"/>
        <w:rPr>
          <w:rFonts w:ascii="Arial" w:hAnsi="Arial" w:cs="Arial"/>
          <w:sz w:val="22"/>
          <w:szCs w:val="22"/>
        </w:rPr>
      </w:pPr>
    </w:p>
    <w:p w14:paraId="1F9822E5">
      <w:pPr>
        <w:pStyle w:val="9"/>
        <w:rPr>
          <w:rFonts w:ascii="Arial" w:hAnsi="Arial" w:cs="Arial"/>
          <w:sz w:val="22"/>
          <w:szCs w:val="22"/>
        </w:rPr>
      </w:pPr>
    </w:p>
    <w:p w14:paraId="2A7F6B55">
      <w:pPr>
        <w:pStyle w:val="9"/>
        <w:rPr>
          <w:rFonts w:ascii="Arial" w:hAnsi="Arial" w:cs="Arial"/>
          <w:sz w:val="22"/>
          <w:szCs w:val="22"/>
        </w:rPr>
      </w:pPr>
      <w:r>
        <w:rPr>
          <w:rFonts w:ascii="Arial" w:hAnsi="Arial" w:cs="Arial"/>
          <w:sz w:val="22"/>
          <w:szCs w:val="22"/>
        </w:rPr>
        <w:t xml:space="preserve"> </w:t>
      </w:r>
    </w:p>
    <w:p w14:paraId="754561EF">
      <w:pPr>
        <w:pStyle w:val="9"/>
        <w:jc w:val="center"/>
        <w:rPr>
          <w:rFonts w:hint="default" w:ascii="Arial" w:hAnsi="Arial" w:cs="Arial"/>
          <w:sz w:val="22"/>
          <w:szCs w:val="22"/>
          <w:lang w:val="pt-BR"/>
        </w:rPr>
      </w:pPr>
      <w:r>
        <w:rPr>
          <w:rFonts w:ascii="Arial" w:hAnsi="Arial" w:cs="Arial"/>
          <w:b/>
          <w:bCs/>
          <w:sz w:val="22"/>
          <w:szCs w:val="22"/>
        </w:rPr>
        <w:t>ATO CONSÓRCIO Nº 0</w:t>
      </w:r>
      <w:r>
        <w:rPr>
          <w:rFonts w:hint="default" w:ascii="Arial" w:hAnsi="Arial" w:cs="Arial"/>
          <w:b/>
          <w:bCs/>
          <w:sz w:val="22"/>
          <w:szCs w:val="22"/>
          <w:lang w:val="pt-BR"/>
        </w:rPr>
        <w:t>2</w:t>
      </w:r>
      <w:r>
        <w:rPr>
          <w:rFonts w:ascii="Arial" w:hAnsi="Arial" w:cs="Arial"/>
          <w:b/>
          <w:bCs/>
          <w:sz w:val="22"/>
          <w:szCs w:val="22"/>
        </w:rPr>
        <w:t>/202</w:t>
      </w:r>
      <w:r>
        <w:rPr>
          <w:rFonts w:hint="default" w:ascii="Arial" w:hAnsi="Arial" w:cs="Arial"/>
          <w:b/>
          <w:bCs/>
          <w:sz w:val="22"/>
          <w:szCs w:val="22"/>
          <w:lang w:val="pt-BR"/>
        </w:rPr>
        <w:t>6</w:t>
      </w:r>
    </w:p>
    <w:p w14:paraId="68AE7FB0">
      <w:pPr>
        <w:pStyle w:val="9"/>
        <w:jc w:val="center"/>
        <w:rPr>
          <w:rFonts w:hint="default" w:ascii="Arial" w:hAnsi="Arial" w:cs="Arial"/>
          <w:b/>
          <w:bCs/>
          <w:sz w:val="22"/>
          <w:szCs w:val="22"/>
          <w:lang w:val="pt-BR"/>
        </w:rPr>
      </w:pPr>
      <w:r>
        <w:rPr>
          <w:rFonts w:ascii="Arial" w:hAnsi="Arial" w:cs="Arial"/>
          <w:b/>
          <w:bCs/>
          <w:sz w:val="22"/>
          <w:szCs w:val="22"/>
        </w:rPr>
        <w:t xml:space="preserve">Data: </w:t>
      </w:r>
      <w:r>
        <w:rPr>
          <w:rFonts w:hint="default" w:ascii="Arial" w:hAnsi="Arial" w:cs="Arial"/>
          <w:b/>
          <w:bCs/>
          <w:sz w:val="22"/>
          <w:szCs w:val="22"/>
          <w:lang w:val="pt-BR"/>
        </w:rPr>
        <w:t>26/01/2026</w:t>
      </w:r>
    </w:p>
    <w:p w14:paraId="247B5269">
      <w:pPr>
        <w:pStyle w:val="9"/>
        <w:rPr>
          <w:rFonts w:ascii="Arial" w:hAnsi="Arial" w:cs="Arial"/>
          <w:sz w:val="22"/>
          <w:szCs w:val="22"/>
        </w:rPr>
      </w:pPr>
    </w:p>
    <w:p w14:paraId="6BD12D54">
      <w:pPr>
        <w:pStyle w:val="9"/>
        <w:rPr>
          <w:rFonts w:ascii="Arial" w:hAnsi="Arial" w:cs="Arial"/>
          <w:sz w:val="22"/>
          <w:szCs w:val="22"/>
        </w:rPr>
      </w:pPr>
      <w:r>
        <w:rPr>
          <w:rFonts w:ascii="Arial" w:hAnsi="Arial" w:cs="Arial"/>
          <w:sz w:val="22"/>
          <w:szCs w:val="22"/>
        </w:rPr>
        <w:t xml:space="preserve"> </w:t>
      </w:r>
    </w:p>
    <w:p w14:paraId="52C4EBD2">
      <w:pPr>
        <w:pStyle w:val="9"/>
        <w:tabs>
          <w:tab w:val="left" w:pos="6237"/>
        </w:tabs>
        <w:ind w:left="1843" w:right="2267"/>
        <w:jc w:val="both"/>
        <w:rPr>
          <w:rFonts w:ascii="Arial" w:hAnsi="Arial" w:cs="Arial"/>
          <w:sz w:val="22"/>
          <w:szCs w:val="22"/>
        </w:rPr>
      </w:pPr>
      <w:r>
        <w:rPr>
          <w:rFonts w:ascii="Arial" w:hAnsi="Arial" w:cs="Arial"/>
          <w:sz w:val="22"/>
          <w:szCs w:val="22"/>
        </w:rPr>
        <w:t>ESTIMA A RECEITA E FIXA A DESPESA DO CONSORCIO PUBLICO DOS MUNICIPIOS DO PROCAXIAS – COMPRO, PARA O EXERCÍCIO FINANCEIRO DE 202</w:t>
      </w:r>
      <w:r>
        <w:rPr>
          <w:rFonts w:hint="default" w:ascii="Arial" w:hAnsi="Arial" w:cs="Arial"/>
          <w:sz w:val="22"/>
          <w:szCs w:val="22"/>
          <w:lang w:val="pt-BR"/>
        </w:rPr>
        <w:t>6</w:t>
      </w:r>
      <w:r>
        <w:rPr>
          <w:rFonts w:ascii="Arial" w:hAnsi="Arial" w:cs="Arial"/>
          <w:sz w:val="22"/>
          <w:szCs w:val="22"/>
        </w:rPr>
        <w:t xml:space="preserve"> E DÁ OUTRAS PROVIDÊNCIAS. </w:t>
      </w:r>
    </w:p>
    <w:p w14:paraId="1D51C695">
      <w:pPr>
        <w:pStyle w:val="9"/>
        <w:rPr>
          <w:rFonts w:ascii="Arial" w:hAnsi="Arial" w:cs="Arial"/>
          <w:sz w:val="22"/>
          <w:szCs w:val="22"/>
        </w:rPr>
      </w:pPr>
    </w:p>
    <w:p w14:paraId="25DF339C">
      <w:pPr>
        <w:pStyle w:val="9"/>
        <w:rPr>
          <w:rFonts w:ascii="Arial" w:hAnsi="Arial" w:cs="Arial"/>
          <w:sz w:val="22"/>
          <w:szCs w:val="22"/>
        </w:rPr>
      </w:pPr>
    </w:p>
    <w:p w14:paraId="68EE3A38">
      <w:pPr>
        <w:pStyle w:val="9"/>
        <w:rPr>
          <w:rFonts w:ascii="Arial" w:hAnsi="Arial" w:cs="Arial"/>
          <w:sz w:val="22"/>
          <w:szCs w:val="22"/>
        </w:rPr>
      </w:pPr>
    </w:p>
    <w:p w14:paraId="6797BE50">
      <w:pPr>
        <w:pStyle w:val="9"/>
        <w:jc w:val="both"/>
        <w:rPr>
          <w:rFonts w:ascii="Arial" w:hAnsi="Arial" w:cs="Arial"/>
          <w:sz w:val="22"/>
          <w:szCs w:val="22"/>
        </w:rPr>
      </w:pPr>
      <w:r>
        <w:rPr>
          <w:rFonts w:ascii="Arial" w:hAnsi="Arial" w:cs="Arial"/>
          <w:sz w:val="22"/>
          <w:szCs w:val="22"/>
        </w:rPr>
        <w:t>O Presidente do Consórcio Público dos Municípios do PROCAXIAS– COMPRO, no uso de suas atribuições legais e regimentais, e Assembleia Geral de 1</w:t>
      </w:r>
      <w:r>
        <w:rPr>
          <w:rFonts w:hint="default" w:ascii="Arial" w:hAnsi="Arial" w:cs="Arial"/>
          <w:sz w:val="22"/>
          <w:szCs w:val="22"/>
          <w:lang w:val="pt-BR"/>
        </w:rPr>
        <w:t>8</w:t>
      </w:r>
      <w:r>
        <w:rPr>
          <w:rFonts w:ascii="Arial" w:hAnsi="Arial" w:cs="Arial"/>
          <w:sz w:val="22"/>
          <w:szCs w:val="22"/>
        </w:rPr>
        <w:t>/12/2024. Sanciona o Ato de Consórcio nos termos como segue:</w:t>
      </w:r>
    </w:p>
    <w:p w14:paraId="0B411B16">
      <w:pPr>
        <w:pStyle w:val="9"/>
        <w:jc w:val="both"/>
        <w:rPr>
          <w:rFonts w:ascii="Arial" w:hAnsi="Arial" w:cs="Arial"/>
          <w:b/>
          <w:bCs/>
          <w:sz w:val="22"/>
          <w:szCs w:val="22"/>
        </w:rPr>
      </w:pPr>
    </w:p>
    <w:p w14:paraId="436CF9E6">
      <w:pPr>
        <w:pStyle w:val="9"/>
        <w:jc w:val="both"/>
        <w:rPr>
          <w:rFonts w:ascii="Arial" w:hAnsi="Arial" w:cs="Arial"/>
          <w:sz w:val="22"/>
          <w:szCs w:val="22"/>
        </w:rPr>
      </w:pPr>
      <w:r>
        <w:rPr>
          <w:rFonts w:ascii="Arial" w:hAnsi="Arial" w:cs="Arial"/>
          <w:b/>
          <w:bCs/>
          <w:sz w:val="22"/>
          <w:szCs w:val="22"/>
        </w:rPr>
        <w:t xml:space="preserve">Art. 1º </w:t>
      </w:r>
      <w:r>
        <w:rPr>
          <w:rFonts w:ascii="Arial" w:hAnsi="Arial" w:cs="Arial"/>
          <w:sz w:val="22"/>
          <w:szCs w:val="22"/>
        </w:rPr>
        <w:t>Estima a Receita e Fixa a Despesa para o Exercício Financeiro de 202</w:t>
      </w:r>
      <w:r>
        <w:rPr>
          <w:rFonts w:hint="default" w:ascii="Arial" w:hAnsi="Arial" w:cs="Arial"/>
          <w:sz w:val="22"/>
          <w:szCs w:val="22"/>
          <w:lang w:val="pt-BR"/>
        </w:rPr>
        <w:t>6</w:t>
      </w:r>
      <w:r>
        <w:rPr>
          <w:rFonts w:ascii="Arial" w:hAnsi="Arial" w:cs="Arial"/>
          <w:sz w:val="22"/>
          <w:szCs w:val="22"/>
        </w:rPr>
        <w:t xml:space="preserve"> do Consórcio Públicos dos Municípios do Procaxias -COMPRO no valor no Total de R$ 1.186.000,00 (Um milhão, cento e oitenta e seis mil reais), assim especificado:</w:t>
      </w:r>
    </w:p>
    <w:p w14:paraId="49A2FD76">
      <w:pPr>
        <w:pStyle w:val="9"/>
        <w:rPr>
          <w:rFonts w:ascii="Arial" w:hAnsi="Arial" w:cs="Arial"/>
          <w:sz w:val="22"/>
          <w:szCs w:val="22"/>
        </w:rPr>
      </w:pPr>
    </w:p>
    <w:p w14:paraId="46BBC98A">
      <w:pPr>
        <w:pStyle w:val="9"/>
        <w:rPr>
          <w:rFonts w:ascii="Arial" w:hAnsi="Arial" w:cs="Arial"/>
          <w:b/>
          <w:bCs/>
          <w:sz w:val="22"/>
          <w:szCs w:val="22"/>
        </w:rPr>
      </w:pPr>
      <w:r>
        <w:rPr>
          <w:rFonts w:ascii="Arial" w:hAnsi="Arial" w:cs="Arial"/>
          <w:b/>
          <w:bCs/>
          <w:sz w:val="22"/>
          <w:szCs w:val="22"/>
        </w:rPr>
        <w:t xml:space="preserve">I – DA ESTIMATIVA DA RECEITA </w:t>
      </w:r>
    </w:p>
    <w:p w14:paraId="01B0D751">
      <w:pPr>
        <w:pStyle w:val="9"/>
        <w:rPr>
          <w:rFonts w:ascii="Arial" w:hAnsi="Arial" w:cs="Arial"/>
          <w:sz w:val="22"/>
          <w:szCs w:val="22"/>
        </w:rPr>
      </w:pPr>
    </w:p>
    <w:p w14:paraId="5DE92192">
      <w:pPr>
        <w:jc w:val="both"/>
        <w:rPr>
          <w:rFonts w:ascii="Arial" w:hAnsi="Arial" w:cs="Arial"/>
        </w:rPr>
      </w:pPr>
      <w:r>
        <w:rPr>
          <w:rFonts w:ascii="Arial" w:hAnsi="Arial" w:cs="Arial"/>
          <w:b/>
          <w:bCs/>
        </w:rPr>
        <w:t xml:space="preserve">Art. 2º </w:t>
      </w:r>
      <w:r>
        <w:rPr>
          <w:rFonts w:ascii="Arial" w:hAnsi="Arial" w:cs="Arial"/>
        </w:rPr>
        <w:t>- A Receita estimada será realizada mediante a arrecadação no termo dos Contratos de Rateios, Contratos Programas, transferências de órgãos governamentais não governamentais, Convênios, Parceiras e Termos de Cooperação e Outras fontes na forma da legislação vigente, desdobradas nas seguintes categorias econômicas:</w:t>
      </w:r>
    </w:p>
    <w:p w14:paraId="6A73E9E1">
      <w:pPr>
        <w:pStyle w:val="9"/>
        <w:ind w:left="567"/>
        <w:rPr>
          <w:rFonts w:ascii="Arial" w:hAnsi="Arial" w:cs="Arial"/>
          <w:sz w:val="22"/>
          <w:szCs w:val="22"/>
        </w:rPr>
      </w:pPr>
    </w:p>
    <w:tbl>
      <w:tblPr>
        <w:tblStyle w:val="3"/>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0"/>
        <w:gridCol w:w="2268"/>
        <w:gridCol w:w="2977"/>
      </w:tblGrid>
      <w:tr w14:paraId="7E5B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3140" w:type="dxa"/>
          </w:tcPr>
          <w:p w14:paraId="7BE0402A">
            <w:pPr>
              <w:pStyle w:val="9"/>
              <w:jc w:val="center"/>
              <w:rPr>
                <w:rFonts w:ascii="Arial" w:hAnsi="Arial" w:cs="Arial"/>
                <w:b/>
                <w:bCs/>
                <w:sz w:val="22"/>
                <w:szCs w:val="22"/>
              </w:rPr>
            </w:pPr>
            <w:r>
              <w:rPr>
                <w:rFonts w:ascii="Arial" w:hAnsi="Arial" w:cs="Arial"/>
                <w:b/>
                <w:bCs/>
                <w:sz w:val="22"/>
                <w:szCs w:val="22"/>
              </w:rPr>
              <w:t>CODIGO</w:t>
            </w:r>
          </w:p>
        </w:tc>
        <w:tc>
          <w:tcPr>
            <w:tcW w:w="2268" w:type="dxa"/>
          </w:tcPr>
          <w:p w14:paraId="650A8CE2">
            <w:pPr>
              <w:pStyle w:val="9"/>
              <w:jc w:val="center"/>
              <w:rPr>
                <w:rFonts w:ascii="Arial" w:hAnsi="Arial" w:cs="Arial"/>
                <w:b/>
                <w:bCs/>
                <w:sz w:val="22"/>
                <w:szCs w:val="22"/>
              </w:rPr>
            </w:pPr>
            <w:r>
              <w:rPr>
                <w:rFonts w:ascii="Arial" w:hAnsi="Arial" w:cs="Arial"/>
                <w:b/>
                <w:bCs/>
                <w:sz w:val="22"/>
                <w:szCs w:val="22"/>
              </w:rPr>
              <w:t>ESPECIFICAÇAO</w:t>
            </w:r>
          </w:p>
        </w:tc>
        <w:tc>
          <w:tcPr>
            <w:tcW w:w="2977" w:type="dxa"/>
          </w:tcPr>
          <w:p w14:paraId="294655F5">
            <w:pPr>
              <w:pStyle w:val="9"/>
              <w:ind w:left="741" w:right="-1389" w:hanging="991"/>
              <w:jc w:val="center"/>
              <w:rPr>
                <w:rFonts w:hint="default" w:ascii="Arial" w:hAnsi="Arial" w:cs="Arial"/>
                <w:b/>
                <w:bCs/>
                <w:sz w:val="22"/>
                <w:szCs w:val="22"/>
                <w:lang w:val="pt-BR"/>
              </w:rPr>
            </w:pPr>
            <w:r>
              <w:rPr>
                <w:rFonts w:ascii="Arial" w:hAnsi="Arial" w:cs="Arial"/>
                <w:b/>
                <w:bCs/>
                <w:sz w:val="22"/>
                <w:szCs w:val="22"/>
              </w:rPr>
              <w:t>R$ 202</w:t>
            </w:r>
            <w:r>
              <w:rPr>
                <w:rFonts w:hint="default" w:ascii="Arial" w:hAnsi="Arial" w:cs="Arial"/>
                <w:b/>
                <w:bCs/>
                <w:sz w:val="22"/>
                <w:szCs w:val="22"/>
                <w:lang w:val="pt-BR"/>
              </w:rPr>
              <w:t>6</w:t>
            </w:r>
          </w:p>
          <w:p w14:paraId="60CB9D3B">
            <w:pPr>
              <w:pStyle w:val="9"/>
              <w:ind w:left="741" w:right="-1389" w:hanging="991"/>
              <w:jc w:val="center"/>
              <w:rPr>
                <w:rFonts w:ascii="Arial" w:hAnsi="Arial" w:cs="Arial"/>
                <w:b/>
                <w:bCs/>
                <w:sz w:val="22"/>
                <w:szCs w:val="22"/>
              </w:rPr>
            </w:pPr>
          </w:p>
        </w:tc>
      </w:tr>
      <w:tr w14:paraId="3915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3140" w:type="dxa"/>
          </w:tcPr>
          <w:p w14:paraId="21CEEC8A">
            <w:pPr>
              <w:pStyle w:val="9"/>
              <w:jc w:val="center"/>
              <w:rPr>
                <w:rFonts w:ascii="Arial" w:hAnsi="Arial" w:cs="Arial"/>
                <w:sz w:val="22"/>
                <w:szCs w:val="22"/>
              </w:rPr>
            </w:pPr>
            <w:r>
              <w:rPr>
                <w:rFonts w:ascii="Arial" w:hAnsi="Arial" w:cs="Arial"/>
                <w:b/>
                <w:bCs/>
                <w:sz w:val="22"/>
                <w:szCs w:val="22"/>
              </w:rPr>
              <w:t>1.0.0.0.00.0.0.00.00.00</w:t>
            </w:r>
          </w:p>
        </w:tc>
        <w:tc>
          <w:tcPr>
            <w:tcW w:w="2268" w:type="dxa"/>
          </w:tcPr>
          <w:p w14:paraId="1A554087">
            <w:pPr>
              <w:pStyle w:val="9"/>
              <w:jc w:val="center"/>
              <w:rPr>
                <w:rFonts w:ascii="Arial" w:hAnsi="Arial" w:cs="Arial"/>
                <w:sz w:val="22"/>
                <w:szCs w:val="22"/>
              </w:rPr>
            </w:pPr>
            <w:r>
              <w:rPr>
                <w:rFonts w:ascii="Arial" w:hAnsi="Arial" w:cs="Arial"/>
                <w:b/>
                <w:bCs/>
                <w:sz w:val="22"/>
                <w:szCs w:val="22"/>
              </w:rPr>
              <w:t>RECEITAS CORRENTES</w:t>
            </w:r>
          </w:p>
        </w:tc>
        <w:tc>
          <w:tcPr>
            <w:tcW w:w="2977" w:type="dxa"/>
          </w:tcPr>
          <w:p w14:paraId="53993F14">
            <w:pPr>
              <w:pStyle w:val="9"/>
              <w:jc w:val="right"/>
              <w:rPr>
                <w:rFonts w:ascii="Arial" w:hAnsi="Arial" w:cs="Arial"/>
                <w:sz w:val="22"/>
                <w:szCs w:val="22"/>
              </w:rPr>
            </w:pPr>
            <w:r>
              <w:rPr>
                <w:rFonts w:ascii="Arial" w:hAnsi="Arial" w:cs="Arial"/>
                <w:sz w:val="22"/>
                <w:szCs w:val="22"/>
              </w:rPr>
              <w:t>1.116.000,00</w:t>
            </w:r>
          </w:p>
        </w:tc>
      </w:tr>
      <w:tr w14:paraId="2403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3140" w:type="dxa"/>
          </w:tcPr>
          <w:p w14:paraId="1176AE24">
            <w:pPr>
              <w:pStyle w:val="9"/>
              <w:jc w:val="center"/>
              <w:rPr>
                <w:rFonts w:ascii="Arial" w:hAnsi="Arial" w:cs="Arial"/>
                <w:sz w:val="22"/>
                <w:szCs w:val="22"/>
              </w:rPr>
            </w:pPr>
            <w:r>
              <w:rPr>
                <w:rFonts w:ascii="Arial" w:hAnsi="Arial" w:cs="Arial"/>
                <w:b/>
                <w:bCs/>
                <w:sz w:val="22"/>
                <w:szCs w:val="22"/>
              </w:rPr>
              <w:t>4.1.7.0.0.00.0.0.00.00.00</w:t>
            </w:r>
          </w:p>
        </w:tc>
        <w:tc>
          <w:tcPr>
            <w:tcW w:w="2268" w:type="dxa"/>
          </w:tcPr>
          <w:p w14:paraId="11034903">
            <w:pPr>
              <w:pStyle w:val="9"/>
              <w:jc w:val="center"/>
              <w:rPr>
                <w:rFonts w:ascii="Arial" w:hAnsi="Arial" w:cs="Arial"/>
                <w:sz w:val="22"/>
                <w:szCs w:val="22"/>
              </w:rPr>
            </w:pPr>
            <w:r>
              <w:rPr>
                <w:rFonts w:ascii="Arial" w:hAnsi="Arial" w:cs="Arial"/>
                <w:b/>
                <w:bCs/>
                <w:sz w:val="22"/>
                <w:szCs w:val="22"/>
              </w:rPr>
              <w:t>TRANSFERENCIA CORRENTES</w:t>
            </w:r>
          </w:p>
        </w:tc>
        <w:tc>
          <w:tcPr>
            <w:tcW w:w="2977" w:type="dxa"/>
          </w:tcPr>
          <w:p w14:paraId="4614B8D4">
            <w:pPr>
              <w:pStyle w:val="9"/>
              <w:jc w:val="right"/>
              <w:rPr>
                <w:rFonts w:ascii="Arial" w:hAnsi="Arial" w:cs="Arial"/>
                <w:sz w:val="22"/>
                <w:szCs w:val="22"/>
              </w:rPr>
            </w:pPr>
            <w:r>
              <w:rPr>
                <w:rFonts w:ascii="Arial" w:hAnsi="Arial" w:cs="Arial"/>
                <w:sz w:val="22"/>
                <w:szCs w:val="22"/>
              </w:rPr>
              <w:t>1.116.000,00</w:t>
            </w:r>
          </w:p>
        </w:tc>
      </w:tr>
      <w:tr w14:paraId="68BF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3140" w:type="dxa"/>
          </w:tcPr>
          <w:p w14:paraId="3397855F">
            <w:pPr>
              <w:pStyle w:val="9"/>
              <w:jc w:val="center"/>
              <w:rPr>
                <w:rFonts w:ascii="Arial" w:hAnsi="Arial" w:cs="Arial"/>
                <w:sz w:val="22"/>
                <w:szCs w:val="22"/>
              </w:rPr>
            </w:pPr>
            <w:r>
              <w:rPr>
                <w:rFonts w:ascii="Arial" w:hAnsi="Arial" w:cs="Arial"/>
                <w:sz w:val="22"/>
                <w:szCs w:val="22"/>
              </w:rPr>
              <w:t>4.1.7.3.9.00.0.0.00.00.00</w:t>
            </w:r>
          </w:p>
        </w:tc>
        <w:tc>
          <w:tcPr>
            <w:tcW w:w="2268" w:type="dxa"/>
          </w:tcPr>
          <w:p w14:paraId="56E45152">
            <w:pPr>
              <w:pStyle w:val="9"/>
              <w:jc w:val="center"/>
              <w:rPr>
                <w:rFonts w:ascii="Arial" w:hAnsi="Arial" w:cs="Arial"/>
                <w:sz w:val="22"/>
                <w:szCs w:val="22"/>
              </w:rPr>
            </w:pPr>
            <w:r>
              <w:rPr>
                <w:rFonts w:ascii="Arial" w:hAnsi="Arial" w:cs="Arial"/>
                <w:sz w:val="22"/>
                <w:szCs w:val="22"/>
              </w:rPr>
              <w:t>Transferências dos Municípios à Consórcios Públicos</w:t>
            </w:r>
          </w:p>
        </w:tc>
        <w:tc>
          <w:tcPr>
            <w:tcW w:w="2977" w:type="dxa"/>
          </w:tcPr>
          <w:p w14:paraId="10109F64">
            <w:pPr>
              <w:pStyle w:val="9"/>
              <w:jc w:val="right"/>
              <w:rPr>
                <w:rFonts w:ascii="Arial" w:hAnsi="Arial" w:cs="Arial"/>
                <w:sz w:val="22"/>
                <w:szCs w:val="22"/>
              </w:rPr>
            </w:pPr>
            <w:r>
              <w:rPr>
                <w:rFonts w:ascii="Arial" w:hAnsi="Arial" w:cs="Arial"/>
                <w:sz w:val="22"/>
                <w:szCs w:val="22"/>
              </w:rPr>
              <w:t>1.116.000,00</w:t>
            </w:r>
          </w:p>
        </w:tc>
      </w:tr>
      <w:tr w14:paraId="4C07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3140" w:type="dxa"/>
          </w:tcPr>
          <w:p w14:paraId="16EB74BF">
            <w:pPr>
              <w:pStyle w:val="9"/>
              <w:jc w:val="center"/>
              <w:rPr>
                <w:rFonts w:ascii="Arial" w:hAnsi="Arial" w:cs="Arial"/>
                <w:sz w:val="22"/>
                <w:szCs w:val="22"/>
              </w:rPr>
            </w:pPr>
            <w:r>
              <w:rPr>
                <w:rFonts w:ascii="Arial" w:hAnsi="Arial" w:cs="Arial"/>
                <w:sz w:val="22"/>
                <w:szCs w:val="22"/>
              </w:rPr>
              <w:t>4.1.7.3.9.50.0.0.00.00.00</w:t>
            </w:r>
          </w:p>
        </w:tc>
        <w:tc>
          <w:tcPr>
            <w:tcW w:w="2268" w:type="dxa"/>
          </w:tcPr>
          <w:p w14:paraId="61EA8EB0">
            <w:pPr>
              <w:pStyle w:val="9"/>
              <w:jc w:val="center"/>
              <w:rPr>
                <w:rFonts w:ascii="Arial" w:hAnsi="Arial" w:cs="Arial"/>
                <w:sz w:val="22"/>
                <w:szCs w:val="22"/>
              </w:rPr>
            </w:pPr>
            <w:r>
              <w:rPr>
                <w:rFonts w:ascii="Arial" w:hAnsi="Arial" w:cs="Arial"/>
                <w:sz w:val="22"/>
                <w:szCs w:val="22"/>
              </w:rPr>
              <w:t>Transferências dos Municípios à Consórcios Públicos</w:t>
            </w:r>
          </w:p>
        </w:tc>
        <w:tc>
          <w:tcPr>
            <w:tcW w:w="2977" w:type="dxa"/>
          </w:tcPr>
          <w:p w14:paraId="7E70E4D4">
            <w:pPr>
              <w:pStyle w:val="9"/>
              <w:jc w:val="right"/>
              <w:rPr>
                <w:rFonts w:ascii="Arial" w:hAnsi="Arial" w:cs="Arial"/>
                <w:sz w:val="22"/>
                <w:szCs w:val="22"/>
              </w:rPr>
            </w:pPr>
            <w:r>
              <w:rPr>
                <w:rFonts w:ascii="Arial" w:hAnsi="Arial" w:cs="Arial"/>
                <w:sz w:val="22"/>
                <w:szCs w:val="22"/>
              </w:rPr>
              <w:t>1.116.000,00</w:t>
            </w:r>
          </w:p>
        </w:tc>
      </w:tr>
      <w:tr w14:paraId="0030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3140" w:type="dxa"/>
          </w:tcPr>
          <w:p w14:paraId="5990D678">
            <w:pPr>
              <w:pStyle w:val="9"/>
              <w:jc w:val="center"/>
              <w:rPr>
                <w:rFonts w:ascii="Arial" w:hAnsi="Arial" w:cs="Arial"/>
                <w:sz w:val="22"/>
                <w:szCs w:val="22"/>
              </w:rPr>
            </w:pPr>
            <w:r>
              <w:rPr>
                <w:rFonts w:ascii="Arial" w:hAnsi="Arial" w:cs="Arial"/>
                <w:sz w:val="22"/>
                <w:szCs w:val="22"/>
              </w:rPr>
              <w:t>.1.7.3.9.50.0.1.01.00.00</w:t>
            </w:r>
          </w:p>
        </w:tc>
        <w:tc>
          <w:tcPr>
            <w:tcW w:w="2268" w:type="dxa"/>
          </w:tcPr>
          <w:p w14:paraId="2480AB56">
            <w:pPr>
              <w:pStyle w:val="9"/>
              <w:jc w:val="center"/>
              <w:rPr>
                <w:rFonts w:ascii="Arial" w:hAnsi="Arial" w:cs="Arial"/>
                <w:sz w:val="22"/>
                <w:szCs w:val="22"/>
              </w:rPr>
            </w:pPr>
            <w:r>
              <w:rPr>
                <w:rFonts w:ascii="Arial" w:hAnsi="Arial" w:cs="Arial"/>
                <w:sz w:val="22"/>
                <w:szCs w:val="22"/>
              </w:rPr>
              <w:t>Transferências dos Municípios à Consórcios Públicos Custeio</w:t>
            </w:r>
          </w:p>
        </w:tc>
        <w:tc>
          <w:tcPr>
            <w:tcW w:w="2977" w:type="dxa"/>
          </w:tcPr>
          <w:p w14:paraId="7739D1BD">
            <w:pPr>
              <w:pStyle w:val="9"/>
              <w:jc w:val="right"/>
              <w:rPr>
                <w:rFonts w:ascii="Arial" w:hAnsi="Arial" w:cs="Arial"/>
                <w:sz w:val="22"/>
                <w:szCs w:val="22"/>
              </w:rPr>
            </w:pPr>
            <w:r>
              <w:rPr>
                <w:rFonts w:ascii="Arial" w:hAnsi="Arial" w:cs="Arial"/>
                <w:sz w:val="22"/>
                <w:szCs w:val="22"/>
              </w:rPr>
              <w:t>1.116.000,00</w:t>
            </w:r>
          </w:p>
        </w:tc>
      </w:tr>
      <w:tr w14:paraId="21D9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3140" w:type="dxa"/>
          </w:tcPr>
          <w:p w14:paraId="5473C573">
            <w:pPr>
              <w:pStyle w:val="9"/>
              <w:jc w:val="center"/>
              <w:rPr>
                <w:rFonts w:ascii="Arial" w:hAnsi="Arial" w:cs="Arial"/>
                <w:sz w:val="22"/>
                <w:szCs w:val="22"/>
              </w:rPr>
            </w:pPr>
            <w:r>
              <w:rPr>
                <w:rFonts w:ascii="Arial" w:hAnsi="Arial" w:cs="Arial"/>
                <w:b/>
                <w:bCs/>
                <w:sz w:val="22"/>
                <w:szCs w:val="22"/>
              </w:rPr>
              <w:t>4.2.0.0.0.00.0.0.00.00.00</w:t>
            </w:r>
          </w:p>
        </w:tc>
        <w:tc>
          <w:tcPr>
            <w:tcW w:w="2268" w:type="dxa"/>
          </w:tcPr>
          <w:p w14:paraId="786AB407">
            <w:pPr>
              <w:pStyle w:val="9"/>
              <w:jc w:val="center"/>
              <w:rPr>
                <w:rFonts w:ascii="Arial" w:hAnsi="Arial" w:cs="Arial"/>
                <w:sz w:val="22"/>
                <w:szCs w:val="22"/>
              </w:rPr>
            </w:pPr>
            <w:r>
              <w:rPr>
                <w:rFonts w:ascii="Arial" w:hAnsi="Arial" w:cs="Arial"/>
                <w:b/>
                <w:bCs/>
                <w:sz w:val="22"/>
                <w:szCs w:val="22"/>
              </w:rPr>
              <w:t>RECEITAS DE CAPITAL</w:t>
            </w:r>
          </w:p>
        </w:tc>
        <w:tc>
          <w:tcPr>
            <w:tcW w:w="2977" w:type="dxa"/>
          </w:tcPr>
          <w:p w14:paraId="3089644F">
            <w:pPr>
              <w:pStyle w:val="9"/>
              <w:jc w:val="right"/>
              <w:rPr>
                <w:rFonts w:ascii="Arial" w:hAnsi="Arial" w:cs="Arial"/>
                <w:sz w:val="22"/>
                <w:szCs w:val="22"/>
              </w:rPr>
            </w:pPr>
            <w:r>
              <w:rPr>
                <w:rFonts w:ascii="Arial" w:hAnsi="Arial" w:cs="Arial"/>
                <w:sz w:val="22"/>
                <w:szCs w:val="22"/>
              </w:rPr>
              <w:t>70.000,00</w:t>
            </w:r>
          </w:p>
        </w:tc>
      </w:tr>
      <w:tr w14:paraId="7089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3140" w:type="dxa"/>
          </w:tcPr>
          <w:p w14:paraId="41D64BDC">
            <w:pPr>
              <w:pStyle w:val="9"/>
              <w:jc w:val="center"/>
              <w:rPr>
                <w:rFonts w:ascii="Arial" w:hAnsi="Arial" w:cs="Arial"/>
                <w:sz w:val="22"/>
                <w:szCs w:val="22"/>
              </w:rPr>
            </w:pPr>
            <w:r>
              <w:rPr>
                <w:rFonts w:ascii="Arial" w:hAnsi="Arial" w:cs="Arial"/>
                <w:sz w:val="22"/>
                <w:szCs w:val="22"/>
              </w:rPr>
              <w:t>4.2.4.3.9.50.0.0.00.00.00</w:t>
            </w:r>
          </w:p>
        </w:tc>
        <w:tc>
          <w:tcPr>
            <w:tcW w:w="2268" w:type="dxa"/>
          </w:tcPr>
          <w:p w14:paraId="55290F90">
            <w:pPr>
              <w:pStyle w:val="9"/>
              <w:jc w:val="center"/>
              <w:rPr>
                <w:rFonts w:ascii="Arial" w:hAnsi="Arial" w:cs="Arial"/>
                <w:sz w:val="22"/>
                <w:szCs w:val="22"/>
              </w:rPr>
            </w:pPr>
            <w:r>
              <w:rPr>
                <w:rFonts w:ascii="Arial" w:hAnsi="Arial" w:cs="Arial"/>
                <w:sz w:val="22"/>
                <w:szCs w:val="22"/>
              </w:rPr>
              <w:t>Transferências dos Municípios à Consórcios Públicos</w:t>
            </w:r>
          </w:p>
        </w:tc>
        <w:tc>
          <w:tcPr>
            <w:tcW w:w="2977" w:type="dxa"/>
          </w:tcPr>
          <w:p w14:paraId="2346DC95">
            <w:pPr>
              <w:pStyle w:val="9"/>
              <w:jc w:val="right"/>
              <w:rPr>
                <w:rFonts w:ascii="Arial" w:hAnsi="Arial" w:cs="Arial"/>
                <w:sz w:val="22"/>
                <w:szCs w:val="22"/>
              </w:rPr>
            </w:pPr>
            <w:r>
              <w:rPr>
                <w:rFonts w:ascii="Arial" w:hAnsi="Arial" w:cs="Arial"/>
                <w:sz w:val="22"/>
                <w:szCs w:val="22"/>
              </w:rPr>
              <w:t>70.000,00</w:t>
            </w:r>
          </w:p>
        </w:tc>
      </w:tr>
      <w:tr w14:paraId="427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3140" w:type="dxa"/>
          </w:tcPr>
          <w:p w14:paraId="5506E42A">
            <w:pPr>
              <w:pStyle w:val="9"/>
              <w:jc w:val="center"/>
              <w:rPr>
                <w:rFonts w:ascii="Arial" w:hAnsi="Arial" w:cs="Arial"/>
                <w:sz w:val="22"/>
                <w:szCs w:val="22"/>
              </w:rPr>
            </w:pPr>
            <w:r>
              <w:rPr>
                <w:rFonts w:ascii="Arial" w:hAnsi="Arial" w:cs="Arial"/>
                <w:sz w:val="22"/>
                <w:szCs w:val="22"/>
              </w:rPr>
              <w:t>4.2.4.3.9.50.0.1.01.00.00</w:t>
            </w:r>
          </w:p>
        </w:tc>
        <w:tc>
          <w:tcPr>
            <w:tcW w:w="2268" w:type="dxa"/>
          </w:tcPr>
          <w:p w14:paraId="046BFCFF">
            <w:pPr>
              <w:pStyle w:val="9"/>
              <w:jc w:val="center"/>
              <w:rPr>
                <w:rFonts w:ascii="Arial" w:hAnsi="Arial" w:cs="Arial"/>
                <w:sz w:val="22"/>
                <w:szCs w:val="22"/>
              </w:rPr>
            </w:pPr>
            <w:r>
              <w:rPr>
                <w:rFonts w:ascii="Arial" w:hAnsi="Arial" w:cs="Arial"/>
                <w:sz w:val="22"/>
                <w:szCs w:val="22"/>
              </w:rPr>
              <w:t>Transferências dos Municípios à Consórcios Públicos investimentos</w:t>
            </w:r>
          </w:p>
        </w:tc>
        <w:tc>
          <w:tcPr>
            <w:tcW w:w="2977" w:type="dxa"/>
          </w:tcPr>
          <w:p w14:paraId="3DD57F08">
            <w:pPr>
              <w:pStyle w:val="9"/>
              <w:jc w:val="right"/>
              <w:rPr>
                <w:rFonts w:ascii="Arial" w:hAnsi="Arial" w:cs="Arial"/>
                <w:sz w:val="22"/>
                <w:szCs w:val="22"/>
              </w:rPr>
            </w:pPr>
            <w:r>
              <w:rPr>
                <w:rFonts w:ascii="Arial" w:hAnsi="Arial" w:cs="Arial"/>
                <w:sz w:val="22"/>
                <w:szCs w:val="22"/>
              </w:rPr>
              <w:t>70.000,00</w:t>
            </w:r>
          </w:p>
        </w:tc>
      </w:tr>
      <w:tr w14:paraId="2AF9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3140" w:type="dxa"/>
          </w:tcPr>
          <w:p w14:paraId="6DFFEBA1">
            <w:pPr>
              <w:pStyle w:val="9"/>
              <w:jc w:val="center"/>
              <w:rPr>
                <w:rFonts w:ascii="Arial" w:hAnsi="Arial" w:cs="Arial"/>
                <w:sz w:val="22"/>
                <w:szCs w:val="22"/>
              </w:rPr>
            </w:pPr>
            <w:r>
              <w:rPr>
                <w:rFonts w:ascii="Arial" w:hAnsi="Arial" w:cs="Arial"/>
                <w:b/>
                <w:bCs/>
                <w:sz w:val="22"/>
                <w:szCs w:val="22"/>
              </w:rPr>
              <w:t>TOTAL</w:t>
            </w:r>
          </w:p>
        </w:tc>
        <w:tc>
          <w:tcPr>
            <w:tcW w:w="2268" w:type="dxa"/>
          </w:tcPr>
          <w:p w14:paraId="0DFF7A4D">
            <w:pPr>
              <w:pStyle w:val="9"/>
              <w:jc w:val="center"/>
              <w:rPr>
                <w:rFonts w:ascii="Arial" w:hAnsi="Arial" w:cs="Arial"/>
                <w:sz w:val="22"/>
                <w:szCs w:val="22"/>
              </w:rPr>
            </w:pPr>
            <w:r>
              <w:rPr>
                <w:rFonts w:ascii="Arial" w:hAnsi="Arial" w:cs="Arial"/>
                <w:b/>
                <w:bCs/>
                <w:sz w:val="22"/>
                <w:szCs w:val="22"/>
              </w:rPr>
              <w:t>RECEITAS ORÇAMENTARIAS</w:t>
            </w:r>
          </w:p>
        </w:tc>
        <w:tc>
          <w:tcPr>
            <w:tcW w:w="2977" w:type="dxa"/>
          </w:tcPr>
          <w:p w14:paraId="1D03845D">
            <w:pPr>
              <w:pStyle w:val="9"/>
              <w:jc w:val="right"/>
              <w:rPr>
                <w:rFonts w:ascii="Arial" w:hAnsi="Arial" w:cs="Arial"/>
                <w:sz w:val="22"/>
                <w:szCs w:val="22"/>
              </w:rPr>
            </w:pPr>
            <w:r>
              <w:rPr>
                <w:rFonts w:ascii="Arial" w:hAnsi="Arial" w:cs="Arial"/>
                <w:b/>
                <w:bCs/>
                <w:sz w:val="22"/>
                <w:szCs w:val="22"/>
              </w:rPr>
              <w:t>R$1.186.000.00</w:t>
            </w:r>
          </w:p>
        </w:tc>
      </w:tr>
    </w:tbl>
    <w:p w14:paraId="1F986E64">
      <w:pPr>
        <w:pStyle w:val="9"/>
        <w:rPr>
          <w:rFonts w:ascii="Arial" w:hAnsi="Arial" w:cs="Arial"/>
          <w:sz w:val="22"/>
          <w:szCs w:val="22"/>
        </w:rPr>
      </w:pPr>
    </w:p>
    <w:p w14:paraId="35CFAB93">
      <w:pPr>
        <w:pStyle w:val="9"/>
        <w:rPr>
          <w:rFonts w:ascii="Arial" w:hAnsi="Arial" w:cs="Arial"/>
          <w:sz w:val="22"/>
          <w:szCs w:val="22"/>
        </w:rPr>
      </w:pPr>
      <w:r>
        <w:rPr>
          <w:rFonts w:ascii="Arial" w:hAnsi="Arial" w:cs="Arial"/>
          <w:sz w:val="22"/>
          <w:szCs w:val="22"/>
        </w:rPr>
        <w:t xml:space="preserve"> </w:t>
      </w:r>
    </w:p>
    <w:p w14:paraId="7AF5F78C">
      <w:pPr>
        <w:pStyle w:val="9"/>
        <w:rPr>
          <w:rFonts w:ascii="Arial" w:hAnsi="Arial" w:cs="Arial"/>
          <w:sz w:val="22"/>
          <w:szCs w:val="22"/>
        </w:rPr>
      </w:pPr>
      <w:r>
        <w:rPr>
          <w:rFonts w:ascii="Arial" w:hAnsi="Arial" w:cs="Arial"/>
          <w:b/>
          <w:bCs/>
          <w:sz w:val="22"/>
          <w:szCs w:val="22"/>
        </w:rPr>
        <w:t xml:space="preserve">II - DA FIXAÇÃO DA DESPESA </w:t>
      </w:r>
    </w:p>
    <w:p w14:paraId="63D929C9">
      <w:pPr>
        <w:jc w:val="both"/>
        <w:rPr>
          <w:rFonts w:ascii="Arial" w:hAnsi="Arial" w:cs="Arial"/>
          <w:b/>
          <w:bCs/>
        </w:rPr>
      </w:pPr>
    </w:p>
    <w:p w14:paraId="3F6E5FBC">
      <w:pPr>
        <w:jc w:val="both"/>
        <w:rPr>
          <w:rFonts w:ascii="Arial" w:hAnsi="Arial" w:cs="Arial"/>
        </w:rPr>
      </w:pPr>
      <w:r>
        <w:rPr>
          <w:rFonts w:ascii="Arial" w:hAnsi="Arial" w:cs="Arial"/>
          <w:b/>
          <w:bCs/>
        </w:rPr>
        <w:t xml:space="preserve">Art.3° </w:t>
      </w:r>
      <w:r>
        <w:rPr>
          <w:rFonts w:ascii="Arial" w:hAnsi="Arial" w:cs="Arial"/>
        </w:rPr>
        <w:t>- A Despesa Total fixada em igual Valor estimado das receitas será realizada na forma detalhada entre os Órgãos orçamentários demonstrados nos anexos a Lei Federal 4.320/64 e alterações integrantes e assim distribuídos:</w:t>
      </w:r>
    </w:p>
    <w:p w14:paraId="407A95C8">
      <w:pPr>
        <w:pStyle w:val="9"/>
        <w:rPr>
          <w:rFonts w:ascii="Arial" w:hAnsi="Arial" w:cs="Arial"/>
          <w:sz w:val="22"/>
          <w:szCs w:val="22"/>
        </w:rPr>
      </w:pPr>
    </w:p>
    <w:tbl>
      <w:tblPr>
        <w:tblStyle w:val="3"/>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4"/>
        <w:gridCol w:w="4111"/>
      </w:tblGrid>
      <w:tr w14:paraId="6E55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4274" w:type="dxa"/>
          </w:tcPr>
          <w:p w14:paraId="39D0F106">
            <w:pPr>
              <w:pStyle w:val="9"/>
              <w:jc w:val="center"/>
              <w:rPr>
                <w:rFonts w:ascii="Arial" w:hAnsi="Arial" w:cs="Arial"/>
                <w:sz w:val="22"/>
                <w:szCs w:val="22"/>
              </w:rPr>
            </w:pPr>
            <w:r>
              <w:rPr>
                <w:rFonts w:ascii="Arial" w:hAnsi="Arial" w:cs="Arial"/>
                <w:b/>
                <w:bCs/>
                <w:sz w:val="22"/>
                <w:szCs w:val="22"/>
              </w:rPr>
              <w:t>DESPESAS POR ORGAO</w:t>
            </w:r>
          </w:p>
        </w:tc>
        <w:tc>
          <w:tcPr>
            <w:tcW w:w="4111" w:type="dxa"/>
          </w:tcPr>
          <w:p w14:paraId="739F02B5">
            <w:pPr>
              <w:pStyle w:val="9"/>
              <w:jc w:val="center"/>
              <w:rPr>
                <w:rFonts w:hint="default" w:ascii="Arial" w:hAnsi="Arial" w:cs="Arial"/>
                <w:b/>
                <w:bCs/>
                <w:sz w:val="22"/>
                <w:szCs w:val="22"/>
                <w:lang w:val="pt-BR"/>
              </w:rPr>
            </w:pPr>
            <w:r>
              <w:rPr>
                <w:rFonts w:ascii="Arial" w:hAnsi="Arial" w:cs="Arial"/>
                <w:b/>
                <w:bCs/>
                <w:sz w:val="22"/>
                <w:szCs w:val="22"/>
              </w:rPr>
              <w:t>R$ 202</w:t>
            </w:r>
            <w:r>
              <w:rPr>
                <w:rFonts w:hint="default" w:ascii="Arial" w:hAnsi="Arial" w:cs="Arial"/>
                <w:b/>
                <w:bCs/>
                <w:sz w:val="22"/>
                <w:szCs w:val="22"/>
                <w:lang w:val="pt-BR"/>
              </w:rPr>
              <w:t>6</w:t>
            </w:r>
          </w:p>
          <w:p w14:paraId="1FBB4514">
            <w:pPr>
              <w:pStyle w:val="9"/>
              <w:jc w:val="center"/>
              <w:rPr>
                <w:rFonts w:ascii="Arial" w:hAnsi="Arial" w:cs="Arial"/>
                <w:sz w:val="22"/>
                <w:szCs w:val="22"/>
              </w:rPr>
            </w:pPr>
          </w:p>
        </w:tc>
      </w:tr>
      <w:tr w14:paraId="40C4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4274" w:type="dxa"/>
          </w:tcPr>
          <w:p w14:paraId="6E53DE63">
            <w:pPr>
              <w:pStyle w:val="9"/>
              <w:rPr>
                <w:rFonts w:ascii="Arial" w:hAnsi="Arial" w:cs="Arial"/>
                <w:sz w:val="22"/>
                <w:szCs w:val="22"/>
              </w:rPr>
            </w:pPr>
            <w:r>
              <w:rPr>
                <w:rFonts w:ascii="Arial" w:hAnsi="Arial" w:cs="Arial"/>
                <w:b/>
                <w:bCs/>
                <w:sz w:val="22"/>
                <w:szCs w:val="22"/>
              </w:rPr>
              <w:t>01.01-DIRETORIA EXECUTIVA</w:t>
            </w:r>
          </w:p>
        </w:tc>
        <w:tc>
          <w:tcPr>
            <w:tcW w:w="4111" w:type="dxa"/>
          </w:tcPr>
          <w:p w14:paraId="22876F48">
            <w:pPr>
              <w:pStyle w:val="9"/>
              <w:jc w:val="right"/>
              <w:rPr>
                <w:rFonts w:ascii="Arial" w:hAnsi="Arial" w:cs="Arial"/>
                <w:sz w:val="22"/>
                <w:szCs w:val="22"/>
              </w:rPr>
            </w:pPr>
            <w:r>
              <w:rPr>
                <w:rFonts w:ascii="Arial" w:hAnsi="Arial" w:cs="Arial"/>
                <w:b/>
                <w:bCs/>
                <w:sz w:val="22"/>
                <w:szCs w:val="22"/>
              </w:rPr>
              <w:t>28.000.00</w:t>
            </w:r>
          </w:p>
        </w:tc>
      </w:tr>
      <w:tr w14:paraId="0601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274" w:type="dxa"/>
          </w:tcPr>
          <w:p w14:paraId="5CA98450">
            <w:pPr>
              <w:pStyle w:val="9"/>
              <w:rPr>
                <w:rFonts w:ascii="Arial" w:hAnsi="Arial" w:cs="Arial"/>
                <w:sz w:val="22"/>
                <w:szCs w:val="22"/>
              </w:rPr>
            </w:pPr>
            <w:r>
              <w:rPr>
                <w:rFonts w:ascii="Arial" w:hAnsi="Arial" w:cs="Arial"/>
                <w:sz w:val="22"/>
                <w:szCs w:val="22"/>
              </w:rPr>
              <w:t>3.3-Outras Despesas Correntes</w:t>
            </w:r>
          </w:p>
        </w:tc>
        <w:tc>
          <w:tcPr>
            <w:tcW w:w="4111" w:type="dxa"/>
          </w:tcPr>
          <w:p w14:paraId="6E45C774">
            <w:pPr>
              <w:pStyle w:val="9"/>
              <w:jc w:val="right"/>
              <w:rPr>
                <w:rFonts w:ascii="Arial" w:hAnsi="Arial" w:cs="Arial"/>
                <w:sz w:val="22"/>
                <w:szCs w:val="22"/>
              </w:rPr>
            </w:pPr>
            <w:r>
              <w:rPr>
                <w:rFonts w:ascii="Arial" w:hAnsi="Arial" w:cs="Arial"/>
                <w:sz w:val="22"/>
                <w:szCs w:val="22"/>
              </w:rPr>
              <w:t>28.000.00</w:t>
            </w:r>
          </w:p>
        </w:tc>
      </w:tr>
      <w:tr w14:paraId="036B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4274" w:type="dxa"/>
          </w:tcPr>
          <w:p w14:paraId="061F6047">
            <w:pPr>
              <w:pStyle w:val="9"/>
              <w:rPr>
                <w:rFonts w:ascii="Arial" w:hAnsi="Arial" w:cs="Arial"/>
                <w:sz w:val="22"/>
                <w:szCs w:val="22"/>
              </w:rPr>
            </w:pPr>
            <w:r>
              <w:rPr>
                <w:rFonts w:ascii="Arial" w:hAnsi="Arial" w:cs="Arial"/>
                <w:b/>
                <w:bCs/>
                <w:sz w:val="22"/>
                <w:szCs w:val="22"/>
              </w:rPr>
              <w:t>01.02-SECRETARIA EXECUTIVA</w:t>
            </w:r>
          </w:p>
        </w:tc>
        <w:tc>
          <w:tcPr>
            <w:tcW w:w="4111" w:type="dxa"/>
          </w:tcPr>
          <w:p w14:paraId="7CBD40C8">
            <w:pPr>
              <w:pStyle w:val="9"/>
              <w:jc w:val="right"/>
              <w:rPr>
                <w:rFonts w:ascii="Arial" w:hAnsi="Arial" w:cs="Arial"/>
                <w:sz w:val="22"/>
                <w:szCs w:val="22"/>
              </w:rPr>
            </w:pPr>
            <w:r>
              <w:rPr>
                <w:rFonts w:ascii="Arial" w:hAnsi="Arial" w:cs="Arial"/>
                <w:b/>
                <w:bCs/>
                <w:sz w:val="22"/>
                <w:szCs w:val="22"/>
              </w:rPr>
              <w:t>1.158.000,00</w:t>
            </w:r>
          </w:p>
        </w:tc>
      </w:tr>
      <w:tr w14:paraId="533C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274" w:type="dxa"/>
          </w:tcPr>
          <w:p w14:paraId="429C6B3D">
            <w:pPr>
              <w:pStyle w:val="9"/>
              <w:rPr>
                <w:rFonts w:ascii="Arial" w:hAnsi="Arial" w:cs="Arial"/>
                <w:sz w:val="22"/>
                <w:szCs w:val="22"/>
              </w:rPr>
            </w:pPr>
            <w:r>
              <w:rPr>
                <w:rFonts w:ascii="Arial" w:hAnsi="Arial" w:cs="Arial"/>
                <w:sz w:val="22"/>
                <w:szCs w:val="22"/>
              </w:rPr>
              <w:t>3.1 -Pessoal e Encargos</w:t>
            </w:r>
          </w:p>
        </w:tc>
        <w:tc>
          <w:tcPr>
            <w:tcW w:w="4111" w:type="dxa"/>
          </w:tcPr>
          <w:p w14:paraId="05CAE193">
            <w:pPr>
              <w:pStyle w:val="9"/>
              <w:jc w:val="right"/>
              <w:rPr>
                <w:rFonts w:ascii="Arial" w:hAnsi="Arial" w:cs="Arial"/>
                <w:sz w:val="22"/>
                <w:szCs w:val="22"/>
              </w:rPr>
            </w:pPr>
            <w:r>
              <w:rPr>
                <w:rFonts w:ascii="Arial" w:hAnsi="Arial" w:cs="Arial"/>
                <w:sz w:val="22"/>
                <w:szCs w:val="22"/>
              </w:rPr>
              <w:t>345.000,00</w:t>
            </w:r>
          </w:p>
        </w:tc>
      </w:tr>
      <w:tr w14:paraId="2E31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274" w:type="dxa"/>
          </w:tcPr>
          <w:p w14:paraId="510C4D34">
            <w:pPr>
              <w:pStyle w:val="9"/>
              <w:rPr>
                <w:rFonts w:ascii="Arial" w:hAnsi="Arial" w:cs="Arial"/>
                <w:sz w:val="22"/>
                <w:szCs w:val="22"/>
              </w:rPr>
            </w:pPr>
            <w:r>
              <w:rPr>
                <w:rFonts w:ascii="Arial" w:hAnsi="Arial" w:cs="Arial"/>
                <w:sz w:val="22"/>
                <w:szCs w:val="22"/>
              </w:rPr>
              <w:t>3.3 -Outras Despesas Correntes</w:t>
            </w:r>
          </w:p>
        </w:tc>
        <w:tc>
          <w:tcPr>
            <w:tcW w:w="4111" w:type="dxa"/>
          </w:tcPr>
          <w:p w14:paraId="5FFAA8F8">
            <w:pPr>
              <w:pStyle w:val="9"/>
              <w:jc w:val="right"/>
              <w:rPr>
                <w:rFonts w:ascii="Arial" w:hAnsi="Arial" w:cs="Arial"/>
                <w:sz w:val="22"/>
                <w:szCs w:val="22"/>
              </w:rPr>
            </w:pPr>
            <w:r>
              <w:rPr>
                <w:rFonts w:ascii="Arial" w:hAnsi="Arial" w:cs="Arial"/>
                <w:sz w:val="22"/>
                <w:szCs w:val="22"/>
              </w:rPr>
              <w:t>725.000,00</w:t>
            </w:r>
          </w:p>
        </w:tc>
      </w:tr>
      <w:tr w14:paraId="5083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274" w:type="dxa"/>
          </w:tcPr>
          <w:p w14:paraId="2AD47F4D">
            <w:pPr>
              <w:pStyle w:val="9"/>
              <w:rPr>
                <w:rFonts w:ascii="Arial" w:hAnsi="Arial" w:cs="Arial"/>
                <w:sz w:val="22"/>
                <w:szCs w:val="22"/>
              </w:rPr>
            </w:pPr>
            <w:r>
              <w:rPr>
                <w:rFonts w:ascii="Arial" w:hAnsi="Arial" w:cs="Arial"/>
                <w:sz w:val="22"/>
                <w:szCs w:val="22"/>
              </w:rPr>
              <w:t>4.0-Investimentos</w:t>
            </w:r>
          </w:p>
        </w:tc>
        <w:tc>
          <w:tcPr>
            <w:tcW w:w="4111" w:type="dxa"/>
          </w:tcPr>
          <w:p w14:paraId="352466AB">
            <w:pPr>
              <w:pStyle w:val="9"/>
              <w:jc w:val="right"/>
              <w:rPr>
                <w:rFonts w:ascii="Arial" w:hAnsi="Arial" w:cs="Arial"/>
                <w:sz w:val="22"/>
                <w:szCs w:val="22"/>
              </w:rPr>
            </w:pPr>
            <w:r>
              <w:rPr>
                <w:rFonts w:ascii="Arial" w:hAnsi="Arial" w:cs="Arial"/>
                <w:sz w:val="22"/>
                <w:szCs w:val="22"/>
              </w:rPr>
              <w:t>80.000,00</w:t>
            </w:r>
          </w:p>
        </w:tc>
      </w:tr>
      <w:tr w14:paraId="5BDB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4274" w:type="dxa"/>
          </w:tcPr>
          <w:p w14:paraId="603A8317">
            <w:pPr>
              <w:pStyle w:val="9"/>
              <w:rPr>
                <w:rFonts w:ascii="Arial" w:hAnsi="Arial" w:cs="Arial"/>
                <w:sz w:val="22"/>
                <w:szCs w:val="22"/>
              </w:rPr>
            </w:pPr>
            <w:r>
              <w:rPr>
                <w:rFonts w:ascii="Arial" w:hAnsi="Arial" w:cs="Arial"/>
                <w:sz w:val="22"/>
                <w:szCs w:val="22"/>
              </w:rPr>
              <w:t>Reserva de Contingência</w:t>
            </w:r>
          </w:p>
        </w:tc>
        <w:tc>
          <w:tcPr>
            <w:tcW w:w="4111" w:type="dxa"/>
          </w:tcPr>
          <w:p w14:paraId="3FC3F6AD">
            <w:pPr>
              <w:pStyle w:val="9"/>
              <w:jc w:val="right"/>
              <w:rPr>
                <w:rFonts w:ascii="Arial" w:hAnsi="Arial" w:cs="Arial"/>
                <w:sz w:val="22"/>
                <w:szCs w:val="22"/>
              </w:rPr>
            </w:pPr>
            <w:r>
              <w:rPr>
                <w:rFonts w:ascii="Arial" w:hAnsi="Arial" w:cs="Arial"/>
                <w:sz w:val="22"/>
                <w:szCs w:val="22"/>
              </w:rPr>
              <w:t>8.000,00</w:t>
            </w:r>
          </w:p>
        </w:tc>
      </w:tr>
      <w:tr w14:paraId="6A44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4274" w:type="dxa"/>
          </w:tcPr>
          <w:p w14:paraId="012F64B5">
            <w:pPr>
              <w:pStyle w:val="9"/>
              <w:rPr>
                <w:rFonts w:ascii="Arial" w:hAnsi="Arial" w:cs="Arial"/>
                <w:sz w:val="22"/>
                <w:szCs w:val="22"/>
              </w:rPr>
            </w:pPr>
            <w:r>
              <w:rPr>
                <w:rFonts w:ascii="Arial" w:hAnsi="Arial" w:cs="Arial"/>
                <w:b/>
                <w:bCs/>
                <w:sz w:val="22"/>
                <w:szCs w:val="22"/>
              </w:rPr>
              <w:t>TOTAL DESPESAS</w:t>
            </w:r>
          </w:p>
        </w:tc>
        <w:tc>
          <w:tcPr>
            <w:tcW w:w="4111" w:type="dxa"/>
          </w:tcPr>
          <w:p w14:paraId="1237304D">
            <w:pPr>
              <w:pStyle w:val="9"/>
              <w:jc w:val="right"/>
              <w:rPr>
                <w:rFonts w:ascii="Arial" w:hAnsi="Arial" w:cs="Arial"/>
                <w:sz w:val="22"/>
                <w:szCs w:val="22"/>
              </w:rPr>
            </w:pPr>
            <w:r>
              <w:rPr>
                <w:rFonts w:ascii="Arial" w:hAnsi="Arial" w:cs="Arial"/>
                <w:b/>
                <w:bCs/>
                <w:sz w:val="22"/>
                <w:szCs w:val="22"/>
              </w:rPr>
              <w:t>R$ 1.186.000.00</w:t>
            </w:r>
          </w:p>
        </w:tc>
      </w:tr>
    </w:tbl>
    <w:p w14:paraId="2B7F85AA">
      <w:pPr>
        <w:jc w:val="both"/>
        <w:rPr>
          <w:rFonts w:ascii="Arial" w:hAnsi="Arial" w:cs="Arial"/>
        </w:rPr>
      </w:pPr>
    </w:p>
    <w:p w14:paraId="1CE9FA9D">
      <w:pPr>
        <w:pStyle w:val="9"/>
        <w:rPr>
          <w:rFonts w:ascii="Arial" w:hAnsi="Arial" w:cs="Arial"/>
          <w:sz w:val="22"/>
          <w:szCs w:val="22"/>
        </w:rPr>
      </w:pPr>
    </w:p>
    <w:p w14:paraId="57402829">
      <w:pPr>
        <w:pStyle w:val="9"/>
        <w:jc w:val="both"/>
        <w:rPr>
          <w:rFonts w:ascii="Arial" w:hAnsi="Arial" w:cs="Arial"/>
          <w:b/>
          <w:bCs/>
          <w:sz w:val="22"/>
          <w:szCs w:val="22"/>
        </w:rPr>
      </w:pPr>
      <w:r>
        <w:rPr>
          <w:rFonts w:ascii="Arial" w:hAnsi="Arial" w:cs="Arial"/>
          <w:b/>
          <w:bCs/>
          <w:sz w:val="22"/>
          <w:szCs w:val="22"/>
        </w:rPr>
        <w:t>III - DA AUTORIZAÇÃO PARA ABERTURA DE CRÉDITOA</w:t>
      </w:r>
      <w:r>
        <w:rPr>
          <w:rFonts w:hint="default" w:ascii="Arial" w:hAnsi="Arial" w:cs="Arial"/>
          <w:b/>
          <w:bCs/>
          <w:sz w:val="22"/>
          <w:szCs w:val="22"/>
          <w:lang w:val="pt-BR"/>
        </w:rPr>
        <w:t xml:space="preserve"> </w:t>
      </w:r>
      <w:r>
        <w:rPr>
          <w:rFonts w:ascii="Arial" w:hAnsi="Arial" w:cs="Arial"/>
          <w:b/>
          <w:bCs/>
          <w:sz w:val="22"/>
          <w:szCs w:val="22"/>
        </w:rPr>
        <w:t>DICIONAL</w:t>
      </w:r>
    </w:p>
    <w:p w14:paraId="2D291695">
      <w:pPr>
        <w:pStyle w:val="9"/>
        <w:jc w:val="both"/>
        <w:rPr>
          <w:rFonts w:ascii="Arial" w:hAnsi="Arial" w:cs="Arial"/>
          <w:sz w:val="22"/>
          <w:szCs w:val="22"/>
        </w:rPr>
      </w:pPr>
    </w:p>
    <w:p w14:paraId="5351968B">
      <w:pPr>
        <w:pStyle w:val="9"/>
        <w:jc w:val="both"/>
        <w:rPr>
          <w:rFonts w:ascii="Arial" w:hAnsi="Arial" w:cs="Arial"/>
          <w:sz w:val="22"/>
          <w:szCs w:val="22"/>
        </w:rPr>
      </w:pPr>
      <w:r>
        <w:rPr>
          <w:rFonts w:ascii="Arial" w:hAnsi="Arial" w:cs="Arial"/>
          <w:b/>
          <w:bCs/>
          <w:sz w:val="22"/>
          <w:szCs w:val="22"/>
        </w:rPr>
        <w:t xml:space="preserve">Art. 4º- </w:t>
      </w:r>
      <w:r>
        <w:rPr>
          <w:rFonts w:ascii="Arial" w:hAnsi="Arial" w:cs="Arial"/>
          <w:sz w:val="22"/>
          <w:szCs w:val="22"/>
        </w:rPr>
        <w:t>Na execução do Orçamento Público do Consórcio fica a Presidência autorizada à:</w:t>
      </w:r>
    </w:p>
    <w:p w14:paraId="7C0930AD">
      <w:pPr>
        <w:pStyle w:val="9"/>
        <w:jc w:val="both"/>
        <w:rPr>
          <w:rFonts w:ascii="Arial" w:hAnsi="Arial" w:cs="Arial"/>
          <w:sz w:val="22"/>
          <w:szCs w:val="22"/>
        </w:rPr>
      </w:pPr>
      <w:r>
        <w:rPr>
          <w:rFonts w:ascii="Arial" w:hAnsi="Arial" w:cs="Arial"/>
          <w:sz w:val="22"/>
          <w:szCs w:val="22"/>
        </w:rPr>
        <w:t>I - A proceder As Alterações Orçamentárias compreendendo os créditos Adicionais suplementares até o limite de 30% (trinta) porcento do Total Geral da Receita Fixada, utilizando como recurso os provenientes de anulação total ou parcial de dotações, fica igualmente autorizado transpor, remanejar ou transferências recursos de uma categoria econômica para outra ou de um órgão para outro órgão, programa, projeto e atividade nos termos do inciso VI do artigo 167CF.</w:t>
      </w:r>
    </w:p>
    <w:p w14:paraId="079D696B">
      <w:pPr>
        <w:pStyle w:val="9"/>
        <w:jc w:val="both"/>
        <w:rPr>
          <w:rFonts w:ascii="Arial" w:hAnsi="Arial" w:cs="Arial"/>
          <w:sz w:val="22"/>
          <w:szCs w:val="22"/>
        </w:rPr>
      </w:pPr>
      <w:r>
        <w:rPr>
          <w:rFonts w:ascii="Arial" w:hAnsi="Arial" w:cs="Arial"/>
          <w:sz w:val="22"/>
          <w:szCs w:val="22"/>
        </w:rPr>
        <w:t>II – A proceder a exclusão do percentual acima a abertura de credito adicional com os recursos provenientes de:</w:t>
      </w:r>
    </w:p>
    <w:p w14:paraId="3CE1D80E">
      <w:pPr>
        <w:pStyle w:val="9"/>
        <w:jc w:val="both"/>
        <w:rPr>
          <w:rFonts w:ascii="Arial" w:hAnsi="Arial" w:cs="Arial"/>
          <w:sz w:val="22"/>
          <w:szCs w:val="22"/>
        </w:rPr>
      </w:pPr>
      <w:r>
        <w:rPr>
          <w:rFonts w:ascii="Arial" w:hAnsi="Arial" w:cs="Arial"/>
          <w:sz w:val="22"/>
          <w:szCs w:val="22"/>
        </w:rPr>
        <w:t>a) Do superávit financeiro apurado no Exercício anterior;</w:t>
      </w:r>
    </w:p>
    <w:p w14:paraId="3F2A750A">
      <w:pPr>
        <w:pStyle w:val="9"/>
        <w:jc w:val="both"/>
        <w:rPr>
          <w:rFonts w:ascii="Arial" w:hAnsi="Arial" w:cs="Arial"/>
          <w:sz w:val="22"/>
          <w:szCs w:val="22"/>
        </w:rPr>
      </w:pPr>
      <w:r>
        <w:rPr>
          <w:rFonts w:ascii="Arial" w:hAnsi="Arial" w:cs="Arial"/>
          <w:sz w:val="22"/>
          <w:szCs w:val="22"/>
        </w:rPr>
        <w:t>b) Do Excesso de arrecadação conforme contratos de rateio seus aditivos e Contratos Programas, Convênios, Parcerias e Termos de Cooperações com órgãos governamentais e não governamentais, calculo tendência de excesso de arrecadação conforme Legislação aplicável.</w:t>
      </w:r>
    </w:p>
    <w:p w14:paraId="704A7297">
      <w:pPr>
        <w:pStyle w:val="9"/>
        <w:jc w:val="both"/>
        <w:rPr>
          <w:rFonts w:ascii="Arial" w:hAnsi="Arial" w:cs="Arial"/>
          <w:sz w:val="22"/>
          <w:szCs w:val="22"/>
        </w:rPr>
      </w:pPr>
    </w:p>
    <w:p w14:paraId="1929152E">
      <w:pPr>
        <w:pStyle w:val="9"/>
        <w:jc w:val="both"/>
        <w:rPr>
          <w:rFonts w:ascii="Arial" w:hAnsi="Arial" w:cs="Arial"/>
          <w:sz w:val="22"/>
          <w:szCs w:val="22"/>
        </w:rPr>
      </w:pPr>
    </w:p>
    <w:p w14:paraId="5AD8E64F">
      <w:pPr>
        <w:pStyle w:val="9"/>
        <w:jc w:val="both"/>
        <w:rPr>
          <w:rFonts w:ascii="Arial" w:hAnsi="Arial" w:cs="Arial"/>
          <w:b/>
          <w:bCs/>
          <w:sz w:val="22"/>
          <w:szCs w:val="22"/>
        </w:rPr>
      </w:pPr>
      <w:r>
        <w:rPr>
          <w:rFonts w:ascii="Arial" w:hAnsi="Arial" w:cs="Arial"/>
          <w:b/>
          <w:bCs/>
          <w:sz w:val="22"/>
          <w:szCs w:val="22"/>
        </w:rPr>
        <w:t>IV - DAS DISPOSIÇÕES FINAIS</w:t>
      </w:r>
    </w:p>
    <w:p w14:paraId="6C76335F">
      <w:pPr>
        <w:pStyle w:val="9"/>
        <w:jc w:val="both"/>
        <w:rPr>
          <w:rFonts w:ascii="Arial" w:hAnsi="Arial" w:cs="Arial"/>
          <w:sz w:val="22"/>
          <w:szCs w:val="22"/>
        </w:rPr>
      </w:pPr>
    </w:p>
    <w:p w14:paraId="4E085132">
      <w:pPr>
        <w:pStyle w:val="9"/>
        <w:jc w:val="both"/>
        <w:rPr>
          <w:rFonts w:ascii="Arial" w:hAnsi="Arial" w:cs="Arial"/>
          <w:sz w:val="22"/>
          <w:szCs w:val="22"/>
        </w:rPr>
      </w:pPr>
      <w:r>
        <w:rPr>
          <w:rFonts w:ascii="Arial" w:hAnsi="Arial" w:cs="Arial"/>
          <w:b/>
          <w:bCs/>
          <w:sz w:val="22"/>
          <w:szCs w:val="22"/>
        </w:rPr>
        <w:t xml:space="preserve">Art. 5º. </w:t>
      </w:r>
      <w:r>
        <w:rPr>
          <w:rFonts w:ascii="Arial" w:hAnsi="Arial" w:cs="Arial"/>
          <w:sz w:val="22"/>
          <w:szCs w:val="22"/>
        </w:rPr>
        <w:t>Integram a presente resolução os anexos da Lei federal 4.320/1964 alterações.</w:t>
      </w:r>
    </w:p>
    <w:p w14:paraId="1DA802DB">
      <w:pPr>
        <w:pStyle w:val="9"/>
        <w:jc w:val="both"/>
        <w:rPr>
          <w:rFonts w:ascii="Arial" w:hAnsi="Arial" w:cs="Arial"/>
          <w:sz w:val="22"/>
          <w:szCs w:val="22"/>
        </w:rPr>
      </w:pPr>
    </w:p>
    <w:p w14:paraId="301FC59B">
      <w:pPr>
        <w:pStyle w:val="9"/>
        <w:jc w:val="both"/>
        <w:rPr>
          <w:rFonts w:ascii="Arial" w:hAnsi="Arial" w:cs="Arial"/>
          <w:sz w:val="22"/>
          <w:szCs w:val="22"/>
        </w:rPr>
      </w:pPr>
      <w:r>
        <w:rPr>
          <w:rFonts w:ascii="Arial" w:hAnsi="Arial" w:cs="Arial"/>
          <w:b/>
          <w:bCs/>
          <w:sz w:val="22"/>
          <w:szCs w:val="22"/>
        </w:rPr>
        <w:t xml:space="preserve">Art. 6º. – </w:t>
      </w:r>
      <w:r>
        <w:rPr>
          <w:rFonts w:ascii="Arial" w:hAnsi="Arial" w:cs="Arial"/>
          <w:sz w:val="22"/>
          <w:szCs w:val="22"/>
        </w:rPr>
        <w:t>A abertura e a execução orçamentária serão efetuadas através das fontes de recursos aplicáveis a consorcio público.</w:t>
      </w:r>
    </w:p>
    <w:p w14:paraId="32EC248B">
      <w:pPr>
        <w:pStyle w:val="9"/>
        <w:jc w:val="both"/>
        <w:rPr>
          <w:rFonts w:ascii="Arial" w:hAnsi="Arial" w:cs="Arial"/>
          <w:sz w:val="22"/>
          <w:szCs w:val="22"/>
        </w:rPr>
      </w:pPr>
    </w:p>
    <w:p w14:paraId="4DEC8800">
      <w:pPr>
        <w:pStyle w:val="9"/>
        <w:jc w:val="both"/>
        <w:rPr>
          <w:rFonts w:ascii="Arial" w:hAnsi="Arial" w:cs="Arial"/>
          <w:sz w:val="22"/>
          <w:szCs w:val="22"/>
        </w:rPr>
      </w:pPr>
      <w:r>
        <w:rPr>
          <w:rFonts w:ascii="Arial" w:hAnsi="Arial" w:cs="Arial"/>
          <w:b/>
          <w:bCs/>
          <w:sz w:val="22"/>
          <w:szCs w:val="22"/>
        </w:rPr>
        <w:t xml:space="preserve">Art. 7º </w:t>
      </w:r>
      <w:r>
        <w:rPr>
          <w:rFonts w:ascii="Arial" w:hAnsi="Arial" w:cs="Arial"/>
          <w:sz w:val="22"/>
          <w:szCs w:val="22"/>
        </w:rPr>
        <w:t>- Este Ato entrará em vigor na data de sua Publicação com efeitos a 1º (primeiro) de janeiro 202</w:t>
      </w:r>
      <w:r>
        <w:rPr>
          <w:rFonts w:hint="default" w:ascii="Arial" w:hAnsi="Arial" w:cs="Arial"/>
          <w:sz w:val="22"/>
          <w:szCs w:val="22"/>
          <w:lang w:val="pt-BR"/>
        </w:rPr>
        <w:t>6</w:t>
      </w:r>
      <w:r>
        <w:rPr>
          <w:rFonts w:ascii="Arial" w:hAnsi="Arial" w:cs="Arial"/>
          <w:sz w:val="22"/>
          <w:szCs w:val="22"/>
        </w:rPr>
        <w:t xml:space="preserve">. </w:t>
      </w:r>
    </w:p>
    <w:p w14:paraId="4C209EAE">
      <w:pPr>
        <w:pStyle w:val="9"/>
        <w:jc w:val="both"/>
        <w:rPr>
          <w:rFonts w:ascii="Arial" w:hAnsi="Arial" w:cs="Arial"/>
          <w:sz w:val="22"/>
          <w:szCs w:val="22"/>
        </w:rPr>
      </w:pPr>
    </w:p>
    <w:p w14:paraId="6402DC12">
      <w:pPr>
        <w:pStyle w:val="9"/>
        <w:rPr>
          <w:rFonts w:hint="default" w:ascii="Arial" w:hAnsi="Arial" w:cs="Arial"/>
          <w:b/>
          <w:bCs/>
          <w:i/>
          <w:iCs/>
          <w:sz w:val="22"/>
          <w:szCs w:val="22"/>
          <w:lang w:val="pt-BR"/>
        </w:rPr>
      </w:pPr>
      <w:r>
        <w:rPr>
          <w:rFonts w:ascii="Arial" w:hAnsi="Arial" w:cs="Arial"/>
          <w:sz w:val="22"/>
          <w:szCs w:val="22"/>
        </w:rPr>
        <w:t xml:space="preserve">Gabinete do Presidente, em </w:t>
      </w:r>
      <w:r>
        <w:rPr>
          <w:rFonts w:hint="default" w:ascii="Arial" w:hAnsi="Arial" w:cs="Arial"/>
          <w:sz w:val="22"/>
          <w:szCs w:val="22"/>
          <w:lang w:val="pt-BR"/>
        </w:rPr>
        <w:t>26</w:t>
      </w:r>
      <w:r>
        <w:rPr>
          <w:rFonts w:ascii="Arial" w:hAnsi="Arial" w:cs="Arial"/>
          <w:sz w:val="22"/>
          <w:szCs w:val="22"/>
        </w:rPr>
        <w:t xml:space="preserve"> de </w:t>
      </w:r>
      <w:r>
        <w:rPr>
          <w:rFonts w:hint="default" w:ascii="Arial" w:hAnsi="Arial" w:cs="Arial"/>
          <w:sz w:val="22"/>
          <w:szCs w:val="22"/>
          <w:lang w:val="pt-BR"/>
        </w:rPr>
        <w:t>janeiro</w:t>
      </w:r>
      <w:r>
        <w:rPr>
          <w:rFonts w:ascii="Arial" w:hAnsi="Arial" w:cs="Arial"/>
          <w:sz w:val="22"/>
          <w:szCs w:val="22"/>
        </w:rPr>
        <w:t xml:space="preserve"> de 202</w:t>
      </w:r>
      <w:r>
        <w:rPr>
          <w:rFonts w:hint="default" w:ascii="Arial" w:hAnsi="Arial" w:cs="Arial"/>
          <w:sz w:val="22"/>
          <w:szCs w:val="22"/>
          <w:lang w:val="pt-BR"/>
        </w:rPr>
        <w:t>6</w:t>
      </w:r>
      <w:bookmarkStart w:id="0" w:name="_GoBack"/>
      <w:bookmarkEnd w:id="0"/>
    </w:p>
    <w:p w14:paraId="07AF3655">
      <w:pPr>
        <w:pStyle w:val="9"/>
        <w:rPr>
          <w:rFonts w:ascii="Arial" w:hAnsi="Arial" w:cs="Arial"/>
          <w:b/>
          <w:bCs/>
          <w:i/>
          <w:iCs/>
          <w:sz w:val="22"/>
          <w:szCs w:val="22"/>
        </w:rPr>
      </w:pPr>
    </w:p>
    <w:p w14:paraId="1B6AADC4">
      <w:pPr>
        <w:pStyle w:val="9"/>
        <w:rPr>
          <w:rFonts w:ascii="Arial" w:hAnsi="Arial" w:cs="Arial"/>
          <w:b/>
          <w:bCs/>
          <w:i/>
          <w:iCs/>
          <w:sz w:val="22"/>
          <w:szCs w:val="22"/>
        </w:rPr>
      </w:pPr>
    </w:p>
    <w:p w14:paraId="15DAE9C3">
      <w:pPr>
        <w:pStyle w:val="9"/>
        <w:rPr>
          <w:rFonts w:ascii="Arial" w:hAnsi="Arial" w:cs="Arial"/>
          <w:b/>
          <w:bCs/>
          <w:i/>
          <w:iCs/>
          <w:sz w:val="22"/>
          <w:szCs w:val="22"/>
        </w:rPr>
      </w:pPr>
    </w:p>
    <w:p w14:paraId="51EB0EF5">
      <w:pPr>
        <w:pStyle w:val="9"/>
        <w:rPr>
          <w:rFonts w:ascii="Arial" w:hAnsi="Arial" w:cs="Arial"/>
          <w:b/>
          <w:bCs/>
          <w:i/>
          <w:iCs/>
          <w:sz w:val="22"/>
          <w:szCs w:val="22"/>
        </w:rPr>
      </w:pPr>
    </w:p>
    <w:p w14:paraId="1EEA5E3F">
      <w:pPr>
        <w:pStyle w:val="9"/>
        <w:rPr>
          <w:rFonts w:ascii="Arial" w:hAnsi="Arial" w:cs="Arial"/>
          <w:sz w:val="22"/>
          <w:szCs w:val="22"/>
        </w:rPr>
      </w:pPr>
      <w:r>
        <w:rPr>
          <w:rFonts w:ascii="Arial" w:hAnsi="Arial" w:cs="Arial"/>
          <w:b/>
          <w:bCs/>
          <w:i/>
          <w:iCs/>
          <w:sz w:val="22"/>
          <w:szCs w:val="22"/>
        </w:rPr>
        <w:t>LUIS CARLOS TURATTO</w:t>
      </w:r>
    </w:p>
    <w:p w14:paraId="72533C65">
      <w:pPr>
        <w:jc w:val="both"/>
        <w:rPr>
          <w:rFonts w:ascii="Arial" w:hAnsi="Arial" w:cs="Arial"/>
        </w:rPr>
      </w:pPr>
      <w:r>
        <w:rPr>
          <w:rFonts w:ascii="Arial" w:hAnsi="Arial" w:cs="Arial"/>
        </w:rPr>
        <w:t>Presidente do Consorcio Público dos Municípios do PROCAXIAS</w:t>
      </w:r>
    </w:p>
    <w:p w14:paraId="3AA8DEE7">
      <w:pPr>
        <w:jc w:val="both"/>
        <w:rPr>
          <w:rFonts w:ascii="Arial" w:hAnsi="Arial" w:cs="Arial"/>
        </w:rPr>
      </w:pPr>
    </w:p>
    <w:p w14:paraId="04A5733D">
      <w:pPr>
        <w:jc w:val="center"/>
        <w:rPr>
          <w:rFonts w:ascii="Arial" w:hAnsi="Arial" w:cs="Arial"/>
        </w:rPr>
      </w:pPr>
    </w:p>
    <w:p w14:paraId="687D14A3">
      <w:pPr>
        <w:jc w:val="center"/>
        <w:rPr>
          <w:rFonts w:ascii="Arial" w:hAnsi="Arial" w:cs="Arial"/>
        </w:rPr>
      </w:pPr>
    </w:p>
    <w:sectPr>
      <w:headerReference r:id="rId5" w:type="default"/>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707FD">
    <w:pPr>
      <w:pStyle w:val="6"/>
      <w:rPr>
        <w:rFonts w:ascii="Arial"/>
        <w:b/>
        <w:sz w:val="28"/>
        <w:szCs w:val="28"/>
      </w:rPr>
    </w:pPr>
    <w:r>
      <w:rPr>
        <w:lang w:eastAsia="pt-BR"/>
      </w:rPr>
      <w:drawing>
        <wp:anchor distT="0" distB="0" distL="0" distR="0" simplePos="0" relativeHeight="251659264" behindDoc="1" locked="0" layoutInCell="1" allowOverlap="1">
          <wp:simplePos x="0" y="0"/>
          <wp:positionH relativeFrom="page">
            <wp:posOffset>222885</wp:posOffset>
          </wp:positionH>
          <wp:positionV relativeFrom="page">
            <wp:posOffset>438150</wp:posOffset>
          </wp:positionV>
          <wp:extent cx="1200150" cy="1123315"/>
          <wp:effectExtent l="0" t="0" r="0"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 cstate="print"/>
                  <a:stretch>
                    <a:fillRect/>
                  </a:stretch>
                </pic:blipFill>
                <pic:spPr>
                  <a:xfrm>
                    <a:off x="0" y="0"/>
                    <a:ext cx="1200150" cy="1123315"/>
                  </a:xfrm>
                  <a:prstGeom prst="rect">
                    <a:avLst/>
                  </a:prstGeom>
                </pic:spPr>
              </pic:pic>
            </a:graphicData>
          </a:graphic>
        </wp:anchor>
      </w:drawing>
    </w:r>
    <w:r>
      <w:tab/>
    </w:r>
    <w:r>
      <w:rPr>
        <w:rFonts w:ascii="Arial"/>
        <w:b/>
        <w:color w:val="2A1BEF"/>
        <w:sz w:val="28"/>
        <w:szCs w:val="28"/>
      </w:rPr>
      <w:t>CONSORCIO PUBLICO DOS MUNICIPIOS DO PROCAXIAS</w:t>
    </w:r>
  </w:p>
  <w:p w14:paraId="3B3A4589">
    <w:pPr>
      <w:spacing w:line="319" w:lineRule="exact"/>
      <w:ind w:left="565" w:right="5"/>
      <w:jc w:val="center"/>
      <w:rPr>
        <w:rFonts w:ascii="Arial"/>
        <w:b/>
        <w:sz w:val="28"/>
        <w:szCs w:val="28"/>
      </w:rPr>
    </w:pPr>
    <w:r>
      <w:rPr>
        <w:rFonts w:ascii="Arial"/>
        <w:b/>
        <w:color w:val="2A1BEF"/>
        <w:sz w:val="28"/>
        <w:szCs w:val="28"/>
      </w:rPr>
      <w:t>COMPRO</w:t>
    </w:r>
  </w:p>
  <w:p w14:paraId="458A5D54">
    <w:pPr>
      <w:spacing w:before="3"/>
      <w:ind w:left="172" w:right="5"/>
      <w:jc w:val="center"/>
      <w:rPr>
        <w:rFonts w:ascii="Arial" w:hAnsi="Arial"/>
        <w:b/>
        <w:sz w:val="20"/>
      </w:rPr>
    </w:pPr>
    <w:r>
      <w:rPr>
        <w:rFonts w:ascii="Arial" w:hAnsi="Arial"/>
        <w:b/>
        <w:color w:val="2A1BEF"/>
        <w:sz w:val="20"/>
      </w:rPr>
      <w:t>CNPJ Nº10.984.874/0001-84</w:t>
    </w:r>
  </w:p>
  <w:p w14:paraId="682B4112">
    <w:pPr>
      <w:spacing w:before="10"/>
      <w:ind w:left="803" w:right="5"/>
      <w:jc w:val="center"/>
      <w:rPr>
        <w:rFonts w:ascii="Arial" w:hAnsi="Arial"/>
        <w:b/>
        <w:color w:val="2A1BEF"/>
        <w:sz w:val="20"/>
      </w:rPr>
    </w:pPr>
    <w:r>
      <w:rPr>
        <w:rFonts w:ascii="Arial" w:hAnsi="Arial"/>
        <w:b/>
        <w:color w:val="2A1BEF"/>
        <w:sz w:val="20"/>
      </w:rPr>
      <w:t>Av.  Tancredo Neves, 502 – Capitão Leônidas Marques – PR</w:t>
    </w:r>
  </w:p>
  <w:p w14:paraId="4BF6C4FE">
    <w:pPr>
      <w:pStyle w:val="6"/>
      <w:tabs>
        <w:tab w:val="left" w:pos="2505"/>
        <w:tab w:val="clear" w:pos="4252"/>
        <w:tab w:val="clear" w:pos="8504"/>
      </w:tabs>
    </w:pPr>
    <w:r>
      <w:rPr>
        <w:rFonts w:ascii="Arial" w:hAnsi="Arial"/>
        <w:b/>
        <w:color w:val="2A1BEF"/>
        <w:sz w:val="20"/>
      </w:rPr>
      <w:t>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13B"/>
    <w:rsid w:val="00140D8D"/>
    <w:rsid w:val="00345785"/>
    <w:rsid w:val="003F752F"/>
    <w:rsid w:val="00757F33"/>
    <w:rsid w:val="007E3254"/>
    <w:rsid w:val="008855C3"/>
    <w:rsid w:val="008F655F"/>
    <w:rsid w:val="00917A1D"/>
    <w:rsid w:val="00992745"/>
    <w:rsid w:val="009C194F"/>
    <w:rsid w:val="00A909AA"/>
    <w:rsid w:val="00C55458"/>
    <w:rsid w:val="00D86B21"/>
    <w:rsid w:val="00D934E8"/>
    <w:rsid w:val="00E455FD"/>
    <w:rsid w:val="00E4613B"/>
    <w:rsid w:val="00EA0D19"/>
    <w:rsid w:val="00EB3D1D"/>
    <w:rsid w:val="2CBD50F2"/>
    <w:rsid w:val="336A104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annotation text"/>
    <w:basedOn w:val="1"/>
    <w:link w:val="10"/>
    <w:semiHidden/>
    <w:unhideWhenUsed/>
    <w:qFormat/>
    <w:uiPriority w:val="99"/>
    <w:pPr>
      <w:spacing w:line="240" w:lineRule="auto"/>
    </w:pPr>
    <w:rPr>
      <w:sz w:val="20"/>
      <w:szCs w:val="20"/>
    </w:rPr>
  </w:style>
  <w:style w:type="paragraph" w:styleId="6">
    <w:name w:val="header"/>
    <w:basedOn w:val="1"/>
    <w:link w:val="12"/>
    <w:unhideWhenUsed/>
    <w:qFormat/>
    <w:uiPriority w:val="99"/>
    <w:pPr>
      <w:tabs>
        <w:tab w:val="center" w:pos="4252"/>
        <w:tab w:val="right" w:pos="8504"/>
      </w:tabs>
      <w:spacing w:after="0" w:line="240" w:lineRule="auto"/>
    </w:pPr>
  </w:style>
  <w:style w:type="paragraph" w:styleId="7">
    <w:name w:val="annotation subject"/>
    <w:basedOn w:val="5"/>
    <w:next w:val="5"/>
    <w:link w:val="11"/>
    <w:semiHidden/>
    <w:unhideWhenUsed/>
    <w:qFormat/>
    <w:uiPriority w:val="99"/>
    <w:rPr>
      <w:b/>
      <w:bCs/>
    </w:rPr>
  </w:style>
  <w:style w:type="paragraph" w:styleId="8">
    <w:name w:val="footer"/>
    <w:basedOn w:val="1"/>
    <w:link w:val="13"/>
    <w:unhideWhenUsed/>
    <w:qFormat/>
    <w:uiPriority w:val="99"/>
    <w:pPr>
      <w:tabs>
        <w:tab w:val="center" w:pos="4252"/>
        <w:tab w:val="right" w:pos="8504"/>
      </w:tabs>
      <w:spacing w:after="0" w:line="240" w:lineRule="auto"/>
    </w:pPr>
  </w:style>
  <w:style w:type="paragraph" w:customStyle="1" w:styleId="9">
    <w:name w:val="Default"/>
    <w:qFormat/>
    <w:uiPriority w:val="0"/>
    <w:pPr>
      <w:autoSpaceDE w:val="0"/>
      <w:autoSpaceDN w:val="0"/>
      <w:adjustRightInd w:val="0"/>
      <w:spacing w:after="0" w:line="240" w:lineRule="auto"/>
    </w:pPr>
    <w:rPr>
      <w:rFonts w:ascii="Times New Roman" w:hAnsi="Times New Roman" w:cs="Times New Roman" w:eastAsiaTheme="minorHAnsi"/>
      <w:color w:val="000000"/>
      <w:kern w:val="0"/>
      <w:sz w:val="24"/>
      <w:szCs w:val="24"/>
      <w:lang w:val="pt-BR" w:eastAsia="en-US" w:bidi="ar-SA"/>
      <w14:ligatures w14:val="standardContextual"/>
    </w:rPr>
  </w:style>
  <w:style w:type="character" w:customStyle="1" w:styleId="10">
    <w:name w:val="Texto de comentário Char"/>
    <w:basedOn w:val="2"/>
    <w:link w:val="5"/>
    <w:semiHidden/>
    <w:qFormat/>
    <w:uiPriority w:val="99"/>
    <w:rPr>
      <w:sz w:val="20"/>
      <w:szCs w:val="20"/>
    </w:rPr>
  </w:style>
  <w:style w:type="character" w:customStyle="1" w:styleId="11">
    <w:name w:val="Assunto do comentário Char"/>
    <w:basedOn w:val="10"/>
    <w:link w:val="7"/>
    <w:semiHidden/>
    <w:qFormat/>
    <w:uiPriority w:val="99"/>
    <w:rPr>
      <w:b/>
      <w:bCs/>
      <w:sz w:val="20"/>
      <w:szCs w:val="20"/>
    </w:rPr>
  </w:style>
  <w:style w:type="character" w:customStyle="1" w:styleId="12">
    <w:name w:val="Cabeçalho Char"/>
    <w:basedOn w:val="2"/>
    <w:link w:val="6"/>
    <w:qFormat/>
    <w:uiPriority w:val="99"/>
  </w:style>
  <w:style w:type="character" w:customStyle="1" w:styleId="13">
    <w:name w:val="Rodapé Char"/>
    <w:basedOn w:val="2"/>
    <w:link w:val="8"/>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603</Words>
  <Characters>3257</Characters>
  <Lines>27</Lines>
  <Paragraphs>7</Paragraphs>
  <TotalTime>64</TotalTime>
  <ScaleCrop>false</ScaleCrop>
  <LinksUpToDate>false</LinksUpToDate>
  <CharactersWithSpaces>3853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2023-09-21T10:58:00Z</dcterms:created>
  <dc:creator>DIRLEI LUCI LERMEN OBERGEN</dc:creator>
  <cp:lastModifiedBy>marilia.oliveira</cp:lastModifiedBy>
  <dcterms:modified xsi:type="dcterms:W3CDTF">2026-01-26T17:47:27Z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45EC15BB9FEE47CFBD0183396E3A0703_12</vt:lpwstr>
  </property>
</Properties>
</file>